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Marks Steven Irwin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FIRST ADVANTAGE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CONCOURSE PARKWAY NE,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ADVANTAGE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109,911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109,911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109,911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11.76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162,272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162,272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162,272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common stock. The RSUs will be settled in either common stock or cash (or a combination thereof).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in equal annual installments on March 2, 2027, 2028, 2029, and 2030, subject to continued service through such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will vest in equal annual installments on March 2, 2027, 2028, 2029, and 2030, subject to continued service through such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I. Marks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4948" TargetMode="External"/><Relationship Id="rId5" Type="http://schemas.openxmlformats.org/officeDocument/2006/relationships/hyperlink" Target="http://www.sec.gov/cgi-bin/browse-edgar?action=getcompany&amp;CIK=0001210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3590</Characters>
  <CharactersWithSpaces>4186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