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Jardine Bret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FIRST ADVANTAGE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CONCOURSE PARKWAY NE,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ADVANTAGE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11.83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8,098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27,478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27,478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11.76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40,568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40,568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40,568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common stock. The RSUs will be settled in either common stock or cash (or a combination thereof).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common stock acquired under the Employee Stock Purchase Plan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in connection with the vesting of RSUs to cover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will vest in equal annual installments on March 2, 2027, 2028, 2029, and 2030, subject to continued service through such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 options will vest in equal annual installments on March 2, 2027, 2028, 2029, and 2030, subject to continued service through such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RSUs originally granted on March 3, 2025, which vest in four equal installments, beginning on March 3, 2026, subject to continued service through such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 T. Jardine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8537" TargetMode="External"/><Relationship Id="rId5" Type="http://schemas.openxmlformats.org/officeDocument/2006/relationships/hyperlink" Target="http://www.sec.gov/cgi-bin/browse-edgar?action=getcompany&amp;CIK=0001210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762</Words>
  <Characters>4044</Characters>
  <CharactersWithSpaces>4707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