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 Judith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73,950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will vest on the first anniversary of the date of grant, or, if earlier, the date which is the business day immediately preceding the date of the annual meeting of the Company's stockholders in 2027, subject to the director's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293"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3330</Characters>
  <CharactersWithSpaces>3888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