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Advantage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31846B108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31846B108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9,098,714.00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9,098,714.00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9,098,714.00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First Advantage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Concourse Parkway NE, Suite 200 Attn: Bret T. Jardine Esq., Atlanta, GA 30328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31846B108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660"/>
        <w:spacing w:after="0" w:line="253" w:lineRule="auto"/>
        <w:rPr>
          <w:sz w:val="20"/>
          <w:szCs w:val="20"/>
          <w:color w:val="auto"/>
        </w:rPr>
      </w:pPr>
      <w:r>
        <w:rPr>
          <w:rFonts w:ascii="Times New Roman" w:cs="Times New Roman" w:eastAsia="Times New Roman" w:hAnsi="Times New Roman"/>
          <w:sz w:val="21"/>
          <w:szCs w:val="21"/>
          <w:color w:val="auto"/>
        </w:rPr>
        <w:t>9,098,714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9,098,714 shares or 5.2% of the 174,114,958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9,098,714</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9,098,714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SMALLCAP World Fund, Inc.</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3"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Timothy J. Moon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Capital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2026-02-13T16:35:29Z</dcterms:created>
  <dcterms:modified xsi:type="dcterms:W3CDTF">2026-02-13T16:35:29Z</dcterms:modified>
</cp:coreProperties>
</file>